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8E79F" w14:textId="1375B565" w:rsidR="00247701" w:rsidRDefault="00247701" w:rsidP="00247701">
      <w:pPr>
        <w:shd w:val="clear" w:color="auto" w:fill="FFFFFF"/>
        <w:spacing w:after="0" w:line="240" w:lineRule="auto"/>
        <w:jc w:val="center"/>
        <w:outlineLvl w:val="0"/>
        <w:rPr>
          <w:rFonts w:ascii="ubuntu" w:eastAsia="Times New Roman" w:hAnsi="ubuntu" w:cs="Times New Roman"/>
          <w:color w:val="000000"/>
          <w:kern w:val="36"/>
          <w:sz w:val="39"/>
          <w:szCs w:val="39"/>
          <w:lang w:val="ru-BY" w:eastAsia="ru-BY"/>
        </w:rPr>
      </w:pPr>
      <w:r w:rsidRPr="00247701">
        <w:rPr>
          <w:rFonts w:ascii="ubuntu" w:eastAsia="Times New Roman" w:hAnsi="ubuntu" w:cs="Times New Roman"/>
          <w:color w:val="000000"/>
          <w:kern w:val="36"/>
          <w:sz w:val="39"/>
          <w:szCs w:val="39"/>
          <w:lang w:val="ru-BY" w:eastAsia="ru-BY"/>
        </w:rPr>
        <w:t xml:space="preserve">Резолюция </w:t>
      </w:r>
      <w:r>
        <w:rPr>
          <w:rFonts w:ascii="ubuntu" w:eastAsia="Times New Roman" w:hAnsi="ubuntu" w:cs="Times New Roman"/>
          <w:color w:val="000000"/>
          <w:kern w:val="36"/>
          <w:sz w:val="39"/>
          <w:szCs w:val="39"/>
          <w:lang w:val="ru-RU" w:eastAsia="ru-BY"/>
        </w:rPr>
        <w:t xml:space="preserve">шестого </w:t>
      </w:r>
      <w:r w:rsidR="00886709">
        <w:rPr>
          <w:rFonts w:ascii="ubuntu" w:eastAsia="Times New Roman" w:hAnsi="ubuntu" w:cs="Times New Roman"/>
          <w:color w:val="000000"/>
          <w:kern w:val="36"/>
          <w:sz w:val="39"/>
          <w:szCs w:val="39"/>
          <w:lang w:val="ru-RU" w:eastAsia="ru-BY"/>
        </w:rPr>
        <w:br/>
      </w:r>
      <w:r w:rsidRPr="00247701">
        <w:rPr>
          <w:rFonts w:ascii="ubuntu" w:eastAsia="Times New Roman" w:hAnsi="ubuntu" w:cs="Times New Roman"/>
          <w:color w:val="000000"/>
          <w:kern w:val="36"/>
          <w:sz w:val="39"/>
          <w:szCs w:val="39"/>
          <w:lang w:val="ru-BY" w:eastAsia="ru-BY"/>
        </w:rPr>
        <w:t>Всебелорусского народного собрания</w:t>
      </w:r>
    </w:p>
    <w:p w14:paraId="5C13B7EC" w14:textId="77777777" w:rsidR="00247701" w:rsidRPr="00247701" w:rsidRDefault="00247701" w:rsidP="00247701">
      <w:pPr>
        <w:shd w:val="clear" w:color="auto" w:fill="FFFFFF"/>
        <w:spacing w:after="0" w:line="240" w:lineRule="auto"/>
        <w:jc w:val="center"/>
        <w:outlineLvl w:val="0"/>
        <w:rPr>
          <w:rFonts w:ascii="ubuntu" w:eastAsia="Times New Roman" w:hAnsi="ubuntu" w:cs="Times New Roman"/>
          <w:color w:val="000000"/>
          <w:kern w:val="36"/>
          <w:sz w:val="39"/>
          <w:szCs w:val="39"/>
          <w:lang w:val="ru-BY" w:eastAsia="ru-BY"/>
        </w:rPr>
      </w:pPr>
    </w:p>
    <w:p w14:paraId="79AA7C80" w14:textId="77777777" w:rsidR="00247701" w:rsidRPr="00247701" w:rsidRDefault="00247701" w:rsidP="00247701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</w:pP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t>Анализ итогов предыдущей пятилетки свидетельствует, что, несмотря на внешние вызовы и ограничения, решения пятого Всебелорусского народного собрания в основном выполнены.</w:t>
      </w:r>
    </w:p>
    <w:p w14:paraId="1C772E1E" w14:textId="77777777" w:rsidR="00247701" w:rsidRPr="00247701" w:rsidRDefault="00247701" w:rsidP="00247701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</w:pP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Удалось обеспечить рост уровня жизни населения, сохранить безопасность и суверенитет страны.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ВВП на душу населения по паритету покупательской способности возрос за пятилетие на 14 процентов и достиг в 2020 году 20,2 тыс. долларов США. В стране обеспечена стабильная занятость населения, реальная заработная плата выросла более чем в 1,3 раза. Сохранен контроль за ростом цен.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Ожидаемая продолжительность жизни достигла 74,5 года, что свидетельствует в том числе о высоком уровне белорусской медицины. Страна занимает 25-ю позицию в рейтинге благоприятных для материнства стран.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Каждому предоставлена возможность получить качественное образование. По индексу образования республика входит в топ-30 передовых государств мира.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Снизилась административная и контрольная нагрузка на бизнес.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В рейтинге Всемирного банка ”</w:t>
      </w:r>
      <w:proofErr w:type="spellStart"/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t>DoingBusiness</w:t>
      </w:r>
      <w:proofErr w:type="spellEnd"/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t xml:space="preserve"> 2020“ (Ведение бизнеса – 2020) Беларусь заняла 49-ю  позицию среди 190 экономик мира.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Вместе с тем остается нерешенным ряд вопросов.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Необходим более интенсивный рост ВВП, экспорта и инвестиций.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Не изжит бюрократизм в принятии управленческих решений. Не завершено создание полноценного электронного правительства.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Требуются новые стимулы для роста численности населения.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Шестое Всебелорусское народное собрание  постановляет: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 xml:space="preserve">1. Одобрить основные положения Программы социально-экономического развития Республики Беларусь на 2021 – 2025 годы и поддержать ее главную цель: обеспечение стабильности в обществе и роста благосостояния граждан за счет модернизации экономики, наращивания 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lastRenderedPageBreak/>
        <w:t>социального капитала, создания комфортных условий для жизни, работы и самореализации человека.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Социальное государство останется неизменным национальным брендом Беларуси.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Для достижения цели определить следующие приоритеты предстоящего пятилетия: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счастливая семья – укрепление традиционных семейных ценностей, основанных на физическом и духовном благополучии, воспитании детей и молодежи, заботе о старшем поколении;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сильные регионы – комфортные и безопасные условия жизни и труда, развитая социальная инфраструктура, высокая мобильность, инвестиции в новые эффективные производства;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интеллектуальная среда – качественное и доступное образование, раскрытие личностного потенциала, развитие науки. Создание образовательной системы нового типа, нацеленной на воспитание гражданина, формирование навыков и компетенций, в полной мере отвечающих потребностям экономики;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государство-партнер – укрепление диалога и взаимного доверия между государством и обществом, государством и человеком, государством и бизнесом.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Реализация приоритетов будет осуществляться по следующим основным направлениям: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улучшение качества жизни через усиление семейной политики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и укрепление здоровья нации;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ускоренное и сбалансированное региональное развитие через создание новых производств, комфортной среды проживания, разветвленной транспортной и социальной инфраструктуры за пределами столицы и областных центров;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укрепление промышленности через модернизацию традиционных производств, формирование новых высокотехнологичных отраслей, углубление переработки местных сырьевых ресурсов;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 xml:space="preserve">повышение конкурентоспособности агропромышленного комплекса через усиление дисциплины землепользования,  внедрение эффективных технологий и цифровизацию, углубление кооперации в производстве 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lastRenderedPageBreak/>
        <w:t>сельскохозяйственной продукции и продуктов питания;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динамичное развитие сферы услуг через развитие транзитного потенциала и логистики, расширение внутреннего и въездного туризма, повышение качества и доступности социальных услуг;   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цифровая трансформация через интеграцию информационно-коммуникационных и передовых производственных технологий во все сферы жизнедеятельности, повышение цифровой грамотности населения;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активная внешнеэкономическая политика через расширение экспорта на новые рынки, развитие взаимовыгодной экономической интеграции в рамках Союзного государства, ЕАЭС и СНГ, укрепление стратегического сотрудничества с КНР.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Ключевыми экономическими факторами в текущей пятилетке будут эффективное распределение ресурсов, совершенствование системы управления госактивами, равное развитие организаций всех форм собственности.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Однако государство не станет избавляться от собственности лишь в угоду внешним советам. Предприятиям, принадлежащим стране, будет гарантирована защита, а их работникам – уверенность в сохранении рабочих мест.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Во главе угла социально-экономической политики останутся насущные вопросы жизни людей – справедливое ценообразование, приемлемые тарифы на основные услуги, эффективная занятость и обеспечение достойной оплаты труда.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2. Поручить государственным органам принять исчерпывающие меры по достижению поставленной цели и реализации приоритетных направлений социально-экономического развития страны.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3. В сфере общественно-политического развития одобрить предложения по: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обеспечению участия широких слоев населения в разработке и реализации важнейших направлений государственной политики, признав Всебелорусское народное собрание высшей формой народного представительства с законодательным закреплением его особого правового статуса;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 xml:space="preserve">созданию конституционной комиссии, в состав которой войдут представители государственных органов, юридической общественности, различных отраслей экономики и социальной сферы. Данной комиссии в 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lastRenderedPageBreak/>
        <w:t>2021 году разработать предложения по изменению Конституции Республики Беларусь для их последующего вынесения на всенародное обсуждение и республиканский референдум;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перераспределению полномочий между государственными органами, в том числе органами местного управления и самоуправления, усилению роли политических партий в жизни страны;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поддержке созидательных инициатив гражданского общества, направленных на решение конкретных социально-экономических проблем, повышение качества жизни людей, содействие наиболее полному раскрытию творческого потенциала молодежи;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разработке программы патриотического воспитания населения, утверждению в обществе традиционных духовно-нравственных ценностей и установок белорусского народа.</w:t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</w:r>
      <w:r w:rsidRPr="00247701">
        <w:rPr>
          <w:rFonts w:ascii="ubuntu" w:eastAsia="Times New Roman" w:hAnsi="ubuntu" w:cs="Times New Roman"/>
          <w:color w:val="25262A"/>
          <w:sz w:val="27"/>
          <w:szCs w:val="27"/>
          <w:lang w:val="ru-BY" w:eastAsia="ru-BY"/>
        </w:rPr>
        <w:br/>
        <w:t>4. В семидневный срок направить настоящую резолюцию Главе государства для рассмотрения и принятия необходимых решений.</w:t>
      </w:r>
    </w:p>
    <w:p w14:paraId="612066A0" w14:textId="77777777" w:rsidR="00751A9C" w:rsidRPr="00247701" w:rsidRDefault="00751A9C" w:rsidP="00247701">
      <w:pPr>
        <w:rPr>
          <w:lang w:val="ru-BY"/>
        </w:rPr>
      </w:pPr>
    </w:p>
    <w:sectPr w:rsidR="00751A9C" w:rsidRPr="0024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ubuntu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01"/>
    <w:rsid w:val="00247701"/>
    <w:rsid w:val="00751A9C"/>
    <w:rsid w:val="00886709"/>
    <w:rsid w:val="00B51F01"/>
    <w:rsid w:val="00C5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D8FB"/>
  <w15:chartTrackingRefBased/>
  <w15:docId w15:val="{7BAA28F9-0855-45AD-8872-0B4891B1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B51F0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7701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94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9876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6229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Коршекевич Максим Геннадьевич</dc:creator>
  <cp:keywords/>
  <dc:description/>
  <cp:lastModifiedBy>Коршекевич Максим Геннадьевич</cp:lastModifiedBy>
  <cp:revision>3</cp:revision>
  <dcterms:created xsi:type="dcterms:W3CDTF">2025-01-27T08:11:00Z</dcterms:created>
  <dcterms:modified xsi:type="dcterms:W3CDTF">2025-02-03T12:28:00Z</dcterms:modified>
</cp:coreProperties>
</file>